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50" w:rsidRPr="00AE3CC0" w:rsidRDefault="00914B50" w:rsidP="00914B50">
      <w:pPr>
        <w:widowControl/>
        <w:shd w:val="clear" w:color="auto" w:fill="FFFFFF"/>
        <w:spacing w:after="100" w:afterAutospacing="1"/>
        <w:outlineLvl w:val="2"/>
        <w:rPr>
          <w:rFonts w:eastAsia="PMingLiU" w:cstheme="minorHAnsi"/>
          <w:color w:val="0000FF"/>
          <w:kern w:val="0"/>
          <w:sz w:val="20"/>
          <w:szCs w:val="20"/>
        </w:rPr>
      </w:pPr>
      <w:r w:rsidRPr="00AE3CC0">
        <w:rPr>
          <w:rFonts w:eastAsia="PMingLiU" w:cstheme="minorHAnsi"/>
          <w:b/>
          <w:bCs/>
          <w:color w:val="0000FF"/>
          <w:kern w:val="0"/>
          <w:sz w:val="20"/>
          <w:szCs w:val="20"/>
        </w:rPr>
        <w:t>資安漏洞揭露與公告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1F4E79"/>
          <w:kern w:val="0"/>
          <w:sz w:val="20"/>
          <w:szCs w:val="20"/>
          <w:lang w:val="en-GB"/>
        </w:rPr>
        <w:t xml:space="preserve">1.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我們的承諾</w:t>
      </w:r>
    </w:p>
    <w:p w:rsidR="00914B50" w:rsidRPr="00AE3CC0" w:rsidRDefault="00AE3CC0" w:rsidP="00914B50">
      <w:pPr>
        <w:widowControl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UltrArmor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致力於維護產品安全與保護使用者資料。針對本公司研發、製造並銷售之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智能企業方案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產品，我們誠摯歡迎安全研究人員、客戶及業界夥伴通報潛在的安全弱點。</w:t>
      </w:r>
    </w:p>
    <w:p w:rsidR="00914B50" w:rsidRPr="00AE3CC0" w:rsidRDefault="00AE3CC0" w:rsidP="00914B50">
      <w:pPr>
        <w:widowControl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我們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承諾遵循本《協調漏洞揭露（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CVD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）政策》，以透明、嚴謹且負責任的態度處理各項漏洞通報。對於秉持善意且恪守本政策進行安全研究的通報者，本公司承諾不主動提起任何法律追訴。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2.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範圍</w:t>
      </w:r>
    </w:p>
    <w:p w:rsidR="00914B50" w:rsidRPr="00AE3CC0" w:rsidRDefault="00914B50" w:rsidP="00914B50">
      <w:pPr>
        <w:widowControl/>
        <w:rPr>
          <w:rFonts w:eastAsia="DengXian"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鑑於本公司作為硬體製造與整合之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角色</w:t>
      </w:r>
      <w:r w:rsidR="006C538E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,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本政策適用範圍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定義如下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 xml:space="preserve">: </w:t>
      </w:r>
    </w:p>
    <w:p w:rsidR="00914B50" w:rsidRPr="00AE3CC0" w:rsidRDefault="00914B50" w:rsidP="00914B50">
      <w:pPr>
        <w:pStyle w:val="a3"/>
        <w:widowControl/>
        <w:numPr>
          <w:ilvl w:val="1"/>
          <w:numId w:val="1"/>
        </w:numPr>
        <w:spacing w:beforeLines="50" w:before="180" w:afterLines="50" w:after="180"/>
        <w:ind w:leftChars="0" w:left="714" w:hanging="357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納入範圍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(In-Scope):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由本公司直接研發、製造並出貨之硬體設備本體，以及由本公司發布之專屬硬體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與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韌體。</w:t>
      </w:r>
    </w:p>
    <w:p w:rsidR="00914B50" w:rsidRPr="00AE3CC0" w:rsidRDefault="00914B50" w:rsidP="00914B50">
      <w:pPr>
        <w:pStyle w:val="a3"/>
        <w:widowControl/>
        <w:numPr>
          <w:ilvl w:val="1"/>
          <w:numId w:val="1"/>
        </w:numPr>
        <w:spacing w:beforeLines="50" w:before="180" w:afterLines="50" w:after="180"/>
        <w:ind w:leftChars="0" w:left="714" w:hanging="357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支援終止日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(EOS, End of Support)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 xml:space="preserve">: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為產品宣告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EOL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End of Life /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停止銷售）當日起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5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年（即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EOS = EOL + 5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年）。</w:t>
      </w:r>
    </w:p>
    <w:p w:rsidR="00914B50" w:rsidRPr="00AE3CC0" w:rsidRDefault="00914B50" w:rsidP="00914B50">
      <w:pPr>
        <w:pStyle w:val="a3"/>
        <w:widowControl/>
        <w:numPr>
          <w:ilvl w:val="1"/>
          <w:numId w:val="1"/>
        </w:numPr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排除範圍：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作業系統層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 xml:space="preserve">: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預裝之第三方作業系統（如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Microsoft Windows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、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Linux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）及其內建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軟體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模組。若發現此類弱點，本公司將協助引導至作業系統原廠之官方通報管道。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第三方軟體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：客戶、經銷商或系統整合商（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SI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）自行安裝之商務應用程式、套裝軟體或第三方客製化驅動程式。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虛擬桌面（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VDI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）用戶端與遠端連線軟體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：產品內預裝、整合或由使用者自行部署之各類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VDI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用戶端套件、連線代理程式及遠端存取軟體，包括但不限於：</w:t>
      </w:r>
    </w:p>
    <w:p w:rsidR="00914B50" w:rsidRPr="00AE3CC0" w:rsidRDefault="00914B50" w:rsidP="00914B50">
      <w:pPr>
        <w:pStyle w:val="a3"/>
        <w:widowControl/>
        <w:numPr>
          <w:ilvl w:val="0"/>
          <w:numId w:val="5"/>
        </w:numPr>
        <w:ind w:leftChars="0" w:left="1560" w:hanging="284"/>
        <w:rPr>
          <w:rFonts w:eastAsia="DengXian" w:cstheme="minorHAnsi"/>
          <w:color w:val="000000" w:themeColor="text1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VDI/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雲端桌面用戶端：如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 xml:space="preserve"> Citrix Workspace app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、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VMware Horizon Client (Omnissa)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、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Microsoft Remote Desktop (RDP / AVD)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等。</w:t>
      </w:r>
    </w:p>
    <w:p w:rsidR="00914B50" w:rsidRPr="00AE3CC0" w:rsidRDefault="00914B50" w:rsidP="00914B50">
      <w:pPr>
        <w:pStyle w:val="a3"/>
        <w:widowControl/>
        <w:numPr>
          <w:ilvl w:val="0"/>
          <w:numId w:val="5"/>
        </w:numPr>
        <w:ind w:leftChars="0" w:left="1560" w:hanging="284"/>
        <w:rPr>
          <w:rFonts w:eastAsia="DengXian" w:cstheme="minorHAnsi"/>
          <w:color w:val="000000" w:themeColor="text1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端點管理與監控代理程式：第三方端點管理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 xml:space="preserve"> Agent</w:t>
      </w:r>
      <w:r w:rsidRPr="00AE3CC0">
        <w:rPr>
          <w:rFonts w:cstheme="minorHAnsi"/>
          <w:color w:val="000000" w:themeColor="text1"/>
          <w:sz w:val="20"/>
          <w:szCs w:val="20"/>
          <w:lang w:val="en-GB" w:eastAsia="zh-CN"/>
        </w:rPr>
        <w:t>、效能監控與安全防護套件。</w:t>
      </w:r>
    </w:p>
    <w:p w:rsidR="00914B50" w:rsidRPr="00AE3CC0" w:rsidRDefault="00914B50" w:rsidP="00914B50">
      <w:pPr>
        <w:pStyle w:val="a3"/>
        <w:widowControl/>
        <w:numPr>
          <w:ilvl w:val="1"/>
          <w:numId w:val="1"/>
        </w:numPr>
        <w:spacing w:beforeLines="50" w:before="180" w:afterLines="50" w:after="180"/>
        <w:ind w:leftChars="0" w:left="714" w:hanging="357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供應鏈與第三方晶片韌體特別聲明（多方協調披露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, MPCVD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</w:t>
      </w:r>
    </w:p>
    <w:p w:rsidR="00914B50" w:rsidRPr="00AE3CC0" w:rsidRDefault="00914B50" w:rsidP="00914B50">
      <w:pPr>
        <w:widowControl/>
        <w:spacing w:beforeLines="50" w:before="18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本公司硬體整合全球半導體領導廠商之核心晶片。針對以下板載組件之底層微碼與原廠韌體，其漏洞判定與修復需遵循多方漏洞披露原則（參照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ISO/IEC TR 5895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）：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中央處理器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(CPU / SoC)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：處理器微架構、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CPU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微碼（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Microcode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）及晶片組內建之硬體安全引擎韌體。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 xml:space="preserve">BIOS 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供應商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源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碼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(BIOS Source Core)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：獨立韌體供應商（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IBV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）之底層架構核心代碼。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網路與無線通訊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(LAN / Wi-Fi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/Bluetooth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：板載有線與無線網路晶片之晶片層級韌體。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硬體安全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模組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(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d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TPM)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：可信賴平台模組之原廠韌體與加密邏輯。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週邊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控制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晶片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如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Smart Card Reader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（晶片讀卡機）之原生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CCID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控制韌體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/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微碼</w:t>
      </w:r>
    </w:p>
    <w:p w:rsidR="00914B50" w:rsidRPr="00AE3CC0" w:rsidRDefault="00914B50" w:rsidP="00914B50">
      <w:pPr>
        <w:pStyle w:val="a3"/>
        <w:widowControl/>
        <w:numPr>
          <w:ilvl w:val="1"/>
          <w:numId w:val="1"/>
        </w:numPr>
        <w:spacing w:beforeLines="50" w:before="180" w:after="120"/>
        <w:ind w:leftChars="0" w:left="714" w:hanging="357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責任與通報邊界：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建議優先通報原廠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：我們建議研究人員優先通報該晶片之原始製造商，以取得最迅速之底層技術評估。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協調角色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：若您選擇通報至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</w:t>
      </w:r>
      <w:r w:rsidR="00AE3CC0"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Ul</w:t>
      </w:r>
      <w:r w:rsid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trArmor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，本公司將擔任「協調者（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Coordinator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）」，在確認接收後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3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個工作日內將技術資訊安全轉交相應晶片廠商。</w:t>
      </w:r>
    </w:p>
    <w:p w:rsidR="00914B50" w:rsidRPr="00AE3CC0" w:rsidRDefault="00914B50" w:rsidP="00914B50">
      <w:pPr>
        <w:pStyle w:val="a3"/>
        <w:widowControl/>
        <w:numPr>
          <w:ilvl w:val="2"/>
          <w:numId w:val="1"/>
        </w:numPr>
        <w:spacing w:before="100" w:beforeAutospacing="1" w:after="100" w:afterAutospacing="1"/>
        <w:ind w:leftChars="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修復時程（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SLA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）說明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：由於本公司無權修改第三方晶片核心原始碼，此類弱點的修復時程取決於上游晶片供應商釋出更新（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Patch</w:t>
      </w:r>
      <w:r w:rsid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）之進度。</w:t>
      </w:r>
      <w:r w:rsidR="00AE3CC0"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我們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承諾於取得上游修補程式並完成相容性與系統穩定度驗證後，儘速整合至官方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BIOS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更新檔或系統映像檔（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Image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）中發布。</w:t>
      </w:r>
    </w:p>
    <w:p w:rsidR="00914B50" w:rsidRPr="00AE3CC0" w:rsidRDefault="00914B50" w:rsidP="00914B50">
      <w:pPr>
        <w:pStyle w:val="a3"/>
        <w:widowControl/>
        <w:numPr>
          <w:ilvl w:val="0"/>
          <w:numId w:val="1"/>
        </w:numPr>
        <w:spacing w:before="280" w:after="180"/>
        <w:ind w:leftChars="0" w:left="0" w:firstLine="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lastRenderedPageBreak/>
        <w:t>報告漏洞聯絡方式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6050"/>
      </w:tblGrid>
      <w:tr w:rsidR="00914B50" w:rsidRPr="00AE3CC0" w:rsidTr="00274B49">
        <w:trPr>
          <w:tblHeader/>
        </w:trPr>
        <w:tc>
          <w:tcPr>
            <w:tcW w:w="2976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eastAsia="DengXian"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b/>
                <w:bCs/>
                <w:color w:val="000000" w:themeColor="text1"/>
                <w:kern w:val="0"/>
                <w:sz w:val="20"/>
                <w:szCs w:val="20"/>
                <w:lang w:val="en-GB"/>
              </w:rPr>
              <w:t>回報管道</w:t>
            </w:r>
          </w:p>
        </w:tc>
        <w:tc>
          <w:tcPr>
            <w:tcW w:w="6050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b/>
                <w:bCs/>
                <w:color w:val="000000" w:themeColor="text1"/>
                <w:kern w:val="0"/>
                <w:sz w:val="20"/>
                <w:szCs w:val="20"/>
                <w:lang w:val="en-GB"/>
              </w:rPr>
              <w:t>詳細資訊</w:t>
            </w:r>
          </w:p>
        </w:tc>
      </w:tr>
      <w:tr w:rsidR="00914B50" w:rsidRPr="00AE3CC0" w:rsidTr="00274B49">
        <w:tc>
          <w:tcPr>
            <w:tcW w:w="2976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專用通報信箱</w:t>
            </w:r>
          </w:p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（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Role-based Account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）</w:t>
            </w:r>
          </w:p>
        </w:tc>
        <w:tc>
          <w:tcPr>
            <w:tcW w:w="6050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AE3CC0" w:rsidP="00274B49">
            <w:pPr>
              <w:widowControl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hyperlink r:id="rId7" w:history="1">
              <w:r w:rsidRPr="00A3728D">
                <w:rPr>
                  <w:rStyle w:val="a4"/>
                  <w:rFonts w:cstheme="minorHAnsi"/>
                  <w:kern w:val="0"/>
                  <w:sz w:val="20"/>
                  <w:szCs w:val="20"/>
                  <w:lang w:val="en-GB" w:eastAsia="zh-CN"/>
                </w:rPr>
                <w:t>security@</w:t>
              </w:r>
              <w:r w:rsidRPr="00A3728D">
                <w:rPr>
                  <w:rStyle w:val="a4"/>
                  <w:rFonts w:cstheme="minorHAnsi" w:hint="eastAsia"/>
                  <w:kern w:val="0"/>
                  <w:sz w:val="20"/>
                  <w:szCs w:val="20"/>
                  <w:lang w:val="en-GB"/>
                </w:rPr>
                <w:t>u</w:t>
              </w:r>
              <w:r w:rsidRPr="00A3728D">
                <w:rPr>
                  <w:rStyle w:val="a4"/>
                  <w:rFonts w:cstheme="minorHAnsi"/>
                  <w:kern w:val="0"/>
                  <w:sz w:val="20"/>
                  <w:szCs w:val="20"/>
                  <w:lang w:val="en-GB"/>
                </w:rPr>
                <w:t>ltrarmor</w:t>
              </w:r>
              <w:r w:rsidRPr="00A3728D">
                <w:rPr>
                  <w:rStyle w:val="a4"/>
                  <w:rFonts w:cstheme="minorHAnsi"/>
                  <w:kern w:val="0"/>
                  <w:sz w:val="20"/>
                  <w:szCs w:val="20"/>
                  <w:lang w:val="en-GB" w:eastAsia="zh-CN"/>
                </w:rPr>
                <w:t>.com</w:t>
              </w:r>
            </w:hyperlink>
          </w:p>
          <w:p w:rsidR="00914B50" w:rsidRPr="00AE3CC0" w:rsidRDefault="00914B50" w:rsidP="00274B49">
            <w:pPr>
              <w:widowControl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(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建議使用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 xml:space="preserve"> PGP 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加密，公鑰請至官網安全專區下載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)</w:t>
            </w:r>
          </w:p>
        </w:tc>
      </w:tr>
    </w:tbl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 xml:space="preserve">4.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>安全通訊</w:t>
      </w:r>
    </w:p>
    <w:p w:rsidR="00914B50" w:rsidRPr="00AE3CC0" w:rsidRDefault="00914B50" w:rsidP="00914B50">
      <w:pPr>
        <w:widowControl/>
        <w:spacing w:after="120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為確保傳輸過程之機密性與完整性，當回報內容涉及概念驗證程式碼（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PoC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）、利用腳本或系統日誌時，請務必使用本公司官方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PGP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公鑰進行加密傳送。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 xml:space="preserve">5.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>報告內容建議</w:t>
      </w:r>
    </w:p>
    <w:p w:rsidR="00914B50" w:rsidRPr="00AE3CC0" w:rsidRDefault="00914B50" w:rsidP="00914B50">
      <w:pPr>
        <w:widowControl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為協助評估團隊迅速重現並驗證問題，建議於通報郵件中提供以下資訊：</w:t>
      </w:r>
    </w:p>
    <w:p w:rsidR="00914B50" w:rsidRPr="00AE3CC0" w:rsidRDefault="00914B50" w:rsidP="00914B50">
      <w:pPr>
        <w:pStyle w:val="a3"/>
        <w:widowControl/>
        <w:numPr>
          <w:ilvl w:val="1"/>
          <w:numId w:val="2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受影響產品資訊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：產品型號、硬體版本、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BIOS/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韌體版本、作業系統映像檔版本及相關周邊模組。</w:t>
      </w:r>
    </w:p>
    <w:p w:rsidR="00914B50" w:rsidRPr="00AE3CC0" w:rsidRDefault="00914B50" w:rsidP="00914B50">
      <w:pPr>
        <w:pStyle w:val="a3"/>
        <w:widowControl/>
        <w:numPr>
          <w:ilvl w:val="1"/>
          <w:numId w:val="2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技術細節描述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：漏洞類型（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CVE/CWE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編號）、技術成因說明、重現步驟或概念驗證代碼（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PoC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，建議排除非必要的第三方軟體干擾）。</w:t>
      </w:r>
    </w:p>
    <w:p w:rsidR="00914B50" w:rsidRPr="00AE3CC0" w:rsidRDefault="00914B50" w:rsidP="00914B50">
      <w:pPr>
        <w:pStyle w:val="a3"/>
        <w:widowControl/>
        <w:numPr>
          <w:ilvl w:val="1"/>
          <w:numId w:val="2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>威脅狀態說明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：該漏洞是否已被主動利用（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Actively Exploited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）、或網路上已有公開之武器化攻擊程式碼（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Exploit Code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</w:t>
      </w:r>
    </w:p>
    <w:p w:rsidR="00914B50" w:rsidRPr="00AE3CC0" w:rsidRDefault="00914B50" w:rsidP="00914B50">
      <w:pPr>
        <w:pStyle w:val="a3"/>
        <w:widowControl/>
        <w:numPr>
          <w:ilvl w:val="1"/>
          <w:numId w:val="2"/>
        </w:numPr>
        <w:ind w:leftChars="0"/>
        <w:textAlignment w:val="baseline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聯絡與致謝偏好：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您的聯絡方式（若非匿名），以及在漏洞修復完成後是否願意列名於官方致謝頁面。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6. 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我們的溝通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/>
        </w:rPr>
        <w:t>與</w:t>
      </w: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承諾</w:t>
      </w:r>
    </w:p>
    <w:p w:rsidR="00914B50" w:rsidRPr="00AE3CC0" w:rsidRDefault="00AE3CC0" w:rsidP="00914B50">
      <w:pPr>
        <w:widowControl/>
        <w:jc w:val="both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我們</w:t>
      </w:r>
      <w:r w:rsidR="00914B50"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遵循國際標準建立透明之溝通節點，各階段處理時限如下：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8"/>
        <w:gridCol w:w="3498"/>
      </w:tblGrid>
      <w:tr w:rsidR="00914B50" w:rsidRPr="00AE3CC0" w:rsidTr="00274B49">
        <w:trPr>
          <w:tblHeader/>
        </w:trPr>
        <w:tc>
          <w:tcPr>
            <w:tcW w:w="552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eastAsia="DengXian"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b/>
                <w:bCs/>
                <w:color w:val="000000" w:themeColor="text1"/>
                <w:kern w:val="0"/>
                <w:sz w:val="20"/>
                <w:szCs w:val="20"/>
                <w:lang w:val="en-GB"/>
              </w:rPr>
              <w:t>處置階段</w:t>
            </w:r>
          </w:p>
        </w:tc>
        <w:tc>
          <w:tcPr>
            <w:tcW w:w="349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b/>
                <w:bCs/>
                <w:color w:val="000000" w:themeColor="text1"/>
                <w:kern w:val="0"/>
                <w:sz w:val="20"/>
                <w:szCs w:val="20"/>
                <w:lang w:val="en-GB" w:eastAsia="zh-CN"/>
              </w:rPr>
              <w:t>承諾時限</w:t>
            </w:r>
          </w:p>
        </w:tc>
      </w:tr>
      <w:tr w:rsidR="00914B50" w:rsidRPr="00AE3CC0" w:rsidTr="00274B49">
        <w:tc>
          <w:tcPr>
            <w:tcW w:w="552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確認收到回報並核發追蹤編號</w:t>
            </w:r>
          </w:p>
        </w:tc>
        <w:tc>
          <w:tcPr>
            <w:tcW w:w="349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3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個工作日內</w:t>
            </w:r>
          </w:p>
        </w:tc>
      </w:tr>
      <w:tr w:rsidR="00914B50" w:rsidRPr="00AE3CC0" w:rsidTr="00274B49">
        <w:tc>
          <w:tcPr>
            <w:tcW w:w="552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初步驗證結論回饋（有效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 xml:space="preserve"> / 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無效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 xml:space="preserve"> / 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需補充資訊）</w:t>
            </w:r>
          </w:p>
        </w:tc>
        <w:tc>
          <w:tcPr>
            <w:tcW w:w="349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10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個工作日內</w:t>
            </w:r>
          </w:p>
        </w:tc>
      </w:tr>
      <w:tr w:rsidR="00914B50" w:rsidRPr="00AE3CC0" w:rsidTr="00274B49">
        <w:tc>
          <w:tcPr>
            <w:tcW w:w="552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處理進展更新</w:t>
            </w:r>
          </w:p>
        </w:tc>
        <w:tc>
          <w:tcPr>
            <w:tcW w:w="349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至少每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30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天一次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（直至修復結案）</w:t>
            </w:r>
          </w:p>
        </w:tc>
      </w:tr>
      <w:tr w:rsidR="00914B50" w:rsidRPr="00AE3CC0" w:rsidTr="00274B49">
        <w:tc>
          <w:tcPr>
            <w:tcW w:w="552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  <w:t>修復釋出與公告</w:t>
            </w:r>
          </w:p>
        </w:tc>
        <w:tc>
          <w:tcPr>
            <w:tcW w:w="3498" w:type="dxa"/>
            <w:tcBorders>
              <w:top w:val="single" w:sz="1" w:space="0" w:color="9CB4D8"/>
              <w:left w:val="single" w:sz="1" w:space="0" w:color="9CB4D8"/>
              <w:bottom w:val="single" w:sz="1" w:space="0" w:color="9CB4D8"/>
              <w:right w:val="single" w:sz="1" w:space="0" w:color="9CB4D8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14B50" w:rsidRPr="00AE3CC0" w:rsidRDefault="00914B50" w:rsidP="00274B49">
            <w:pPr>
              <w:widowControl/>
              <w:spacing w:after="40"/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 w:eastAsia="zh-CN"/>
              </w:rPr>
            </w:pP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依本政策第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 xml:space="preserve"> 7 </w:t>
            </w:r>
            <w:r w:rsidRPr="00AE3CC0">
              <w:rPr>
                <w:rFonts w:cstheme="minorHAnsi"/>
                <w:color w:val="000000" w:themeColor="text1"/>
                <w:kern w:val="0"/>
                <w:sz w:val="20"/>
                <w:szCs w:val="20"/>
                <w:lang w:val="en-GB"/>
              </w:rPr>
              <w:t>條協調披露排程發布</w:t>
            </w:r>
          </w:p>
        </w:tc>
      </w:tr>
    </w:tbl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 xml:space="preserve">7.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>漏洞資訊保密冷卻期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(Embargo)</w:t>
      </w:r>
    </w:p>
    <w:p w:rsidR="00914B50" w:rsidRPr="00AE3CC0" w:rsidRDefault="00914B50" w:rsidP="00914B50">
      <w:pPr>
        <w:pStyle w:val="a3"/>
        <w:widowControl/>
        <w:numPr>
          <w:ilvl w:val="1"/>
          <w:numId w:val="3"/>
        </w:numPr>
        <w:ind w:leftChars="0"/>
        <w:jc w:val="both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預設協調期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：自「受影響之上游供應商確認漏洞有效當日」起算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90 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天。若涉及複雜硬體修正或全球供應鏈多方協調，雙方得視實際情況協商調整披露期。</w:t>
      </w:r>
    </w:p>
    <w:p w:rsidR="00914B50" w:rsidRPr="00AE3CC0" w:rsidRDefault="00914B50" w:rsidP="00914B50">
      <w:pPr>
        <w:pStyle w:val="a3"/>
        <w:widowControl/>
        <w:numPr>
          <w:ilvl w:val="1"/>
          <w:numId w:val="3"/>
        </w:numPr>
        <w:spacing w:after="300"/>
        <w:ind w:leftChars="0"/>
        <w:jc w:val="both"/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color w:val="000000" w:themeColor="text1"/>
          <w:kern w:val="0"/>
          <w:sz w:val="20"/>
          <w:szCs w:val="20"/>
          <w:lang w:val="en-GB" w:eastAsia="zh-CN"/>
        </w:rPr>
        <w:t>保密要求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：在官方修補程式發布且安全公告正式上線前，請通報者切勿向公眾披露可被直接利用之技術細節；本公司亦承諾積極推進修復並適時向通報者同步進展。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eastAsia="DengXian"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 xml:space="preserve">8.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 w:eastAsia="zh-CN"/>
        </w:rPr>
        <w:t>致謝與認可</w:t>
      </w:r>
    </w:p>
    <w:p w:rsidR="00914B50" w:rsidRDefault="00914B50" w:rsidP="00914B50">
      <w:pPr>
        <w:widowControl/>
        <w:spacing w:before="280" w:after="180"/>
        <w:outlineLvl w:val="0"/>
        <w:rPr>
          <w:rFonts w:eastAsia="DengXian"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在漏洞完成修復並發布安全公告後，經通報者同意，我們將於官方網站「安全致謝名單（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Hall of Fame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）」公開致謝，以表彰其對</w:t>
      </w:r>
      <w:r w:rsidR="00AE3CC0"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改善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產品安全所做出的貢獻。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(</w:t>
      </w:r>
      <w:r w:rsidR="00AE3CC0"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我們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未設立漏洞獎勵金計畫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 xml:space="preserve"> Bug Bounty Program)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。</w:t>
      </w:r>
    </w:p>
    <w:p w:rsidR="00AE3CC0" w:rsidRPr="00AE3CC0" w:rsidRDefault="00AE3CC0" w:rsidP="00914B50">
      <w:pPr>
        <w:widowControl/>
        <w:spacing w:before="280" w:after="180"/>
        <w:outlineLvl w:val="0"/>
        <w:rPr>
          <w:rFonts w:eastAsia="DengXian" w:cstheme="minorHAnsi" w:hint="eastAsia"/>
          <w:color w:val="000000" w:themeColor="text1"/>
          <w:kern w:val="0"/>
          <w:sz w:val="20"/>
          <w:szCs w:val="20"/>
          <w:lang w:val="en-GB" w:eastAsia="zh-CN"/>
        </w:rPr>
      </w:pP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lastRenderedPageBreak/>
        <w:t xml:space="preserve">9.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報告人行為期望</w:t>
      </w:r>
    </w:p>
    <w:p w:rsidR="00914B50" w:rsidRPr="00AE3CC0" w:rsidRDefault="00914B50" w:rsidP="00914B50">
      <w:pPr>
        <w:widowControl/>
        <w:spacing w:after="12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為保護使用者隱私、資料安全與服務穩定性，請報告人在驗證漏洞時遵守以下原則：</w:t>
      </w:r>
    </w:p>
    <w:p w:rsidR="00914B50" w:rsidRPr="00AE3CC0" w:rsidRDefault="00914B50" w:rsidP="00914B50">
      <w:pPr>
        <w:pStyle w:val="a3"/>
        <w:widowControl/>
        <w:numPr>
          <w:ilvl w:val="1"/>
          <w:numId w:val="4"/>
        </w:numPr>
        <w:spacing w:after="80"/>
        <w:ind w:leftChars="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測試範圍僅限於驗證漏洞存在所需之最小必要操作，禁止進行破壞性探索。</w:t>
      </w:r>
    </w:p>
    <w:p w:rsidR="00914B50" w:rsidRPr="00AE3CC0" w:rsidRDefault="00914B50" w:rsidP="00914B50">
      <w:pPr>
        <w:pStyle w:val="a3"/>
        <w:widowControl/>
        <w:numPr>
          <w:ilvl w:val="1"/>
          <w:numId w:val="4"/>
        </w:numPr>
        <w:spacing w:after="80"/>
        <w:ind w:leftChars="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不得存取、竄改、下載、刪除或洩漏任何非本人所有之業務或個人資料。</w:t>
      </w:r>
    </w:p>
    <w:p w:rsidR="00914B50" w:rsidRPr="00AE3CC0" w:rsidRDefault="00914B50" w:rsidP="00914B50">
      <w:pPr>
        <w:pStyle w:val="a3"/>
        <w:widowControl/>
        <w:numPr>
          <w:ilvl w:val="1"/>
          <w:numId w:val="4"/>
        </w:numPr>
        <w:spacing w:after="80"/>
        <w:ind w:leftChars="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嚴禁執行阻斷服務攻擊（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DoS/DDoS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）、社交工程、實體入侵、惡意程式植入或橫向擴散攻擊。</w:t>
      </w:r>
    </w:p>
    <w:p w:rsidR="00914B50" w:rsidRPr="00AE3CC0" w:rsidRDefault="00914B50" w:rsidP="00914B50">
      <w:pPr>
        <w:pStyle w:val="a3"/>
        <w:widowControl/>
        <w:numPr>
          <w:ilvl w:val="1"/>
          <w:numId w:val="4"/>
        </w:numPr>
        <w:spacing w:after="80"/>
        <w:ind w:leftChars="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嚴禁對線上運作中之生產環境實施任何可能中斷服務之測試。</w:t>
      </w:r>
    </w:p>
    <w:p w:rsidR="00914B50" w:rsidRPr="00AE3CC0" w:rsidRDefault="00914B50" w:rsidP="00914B50">
      <w:pPr>
        <w:pStyle w:val="a3"/>
        <w:widowControl/>
        <w:numPr>
          <w:ilvl w:val="1"/>
          <w:numId w:val="4"/>
        </w:numPr>
        <w:spacing w:after="80"/>
        <w:ind w:leftChars="0"/>
        <w:rPr>
          <w:rFonts w:cstheme="minorHAnsi"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/>
        </w:rPr>
        <w:t>於協調披露流程完成前，嚴格遵守保密義務，不得擅自對外公開敏感細節。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10.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授權安全測試聲明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 (Authorized Security Testing Statement)</w:t>
      </w:r>
    </w:p>
    <w:p w:rsidR="00914B50" w:rsidRPr="00AE3CC0" w:rsidRDefault="00914B50" w:rsidP="00914B50">
      <w:pPr>
        <w:widowControl/>
        <w:spacing w:after="120"/>
        <w:rPr>
          <w:rFonts w:eastAsia="DengXian"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對於完全遵循本政策規範、出於善意且以提升安全性為目的之研究活動，</w:t>
      </w:r>
      <w:r w:rsidR="00AE3CC0">
        <w:rPr>
          <w:rFonts w:cstheme="minorHAnsi" w:hint="eastAsia"/>
          <w:color w:val="000000" w:themeColor="text1"/>
          <w:kern w:val="0"/>
          <w:sz w:val="20"/>
          <w:szCs w:val="20"/>
          <w:lang w:val="en-GB"/>
        </w:rPr>
        <w:t>我們</w:t>
      </w: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視為經合法授權之測試行為。只要研究人員未逾越本政策界定之測試邊界，且未造成實質資料洩露、資產損壞或營運中斷，本公司承諾不對其主動提起民事訴訟或刑事追訴。</w:t>
      </w:r>
    </w:p>
    <w:p w:rsidR="00914B50" w:rsidRPr="00AE3CC0" w:rsidRDefault="00914B50" w:rsidP="00914B50">
      <w:pPr>
        <w:widowControl/>
        <w:spacing w:before="280" w:after="180"/>
        <w:outlineLvl w:val="0"/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</w:pP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11. 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政策維護</w:t>
      </w:r>
    </w:p>
    <w:p w:rsidR="00914B50" w:rsidRPr="00AE3CC0" w:rsidRDefault="00914B50" w:rsidP="00914B50">
      <w:pPr>
        <w:widowControl/>
        <w:spacing w:after="120"/>
        <w:rPr>
          <w:rFonts w:eastAsia="DengXian" w:cstheme="minorHAnsi"/>
          <w:color w:val="000000" w:themeColor="text1"/>
          <w:kern w:val="0"/>
          <w:sz w:val="20"/>
          <w:szCs w:val="20"/>
          <w:lang w:val="en-GB" w:eastAsia="zh-CN"/>
        </w:rPr>
      </w:pPr>
      <w:r w:rsidRPr="00AE3CC0">
        <w:rPr>
          <w:rFonts w:cstheme="minorHAnsi"/>
          <w:color w:val="000000" w:themeColor="text1"/>
          <w:kern w:val="0"/>
          <w:sz w:val="20"/>
          <w:szCs w:val="20"/>
          <w:lang w:val="en-GB" w:eastAsia="zh-CN"/>
        </w:rPr>
        <w:t>本政策每年定期審查，以確保符合最新國際資安標準與法規要求。</w:t>
      </w:r>
    </w:p>
    <w:p w:rsidR="00914B50" w:rsidRPr="00914B50" w:rsidRDefault="00AE3CC0" w:rsidP="00914B50">
      <w:pPr>
        <w:widowControl/>
        <w:shd w:val="clear" w:color="auto" w:fill="FFFFFF"/>
        <w:spacing w:after="100" w:afterAutospacing="1"/>
        <w:rPr>
          <w:rFonts w:ascii="Roboto" w:eastAsia="PMingLiU" w:hAnsi="Roboto" w:cs="PMingLiU"/>
          <w:color w:val="333333"/>
          <w:kern w:val="0"/>
          <w:szCs w:val="24"/>
        </w:rPr>
      </w:pPr>
      <w:r w:rsidRPr="00AE3CC0">
        <w:rPr>
          <w:rFonts w:cstheme="minorHAnsi" w:hint="eastAsia"/>
          <w:b/>
          <w:bCs/>
          <w:color w:val="000000" w:themeColor="text1"/>
          <w:kern w:val="0"/>
          <w:sz w:val="20"/>
          <w:szCs w:val="20"/>
          <w:lang w:val="en-GB"/>
        </w:rPr>
        <w:t>1</w:t>
      </w:r>
      <w:r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2. </w:t>
      </w:r>
      <w:r w:rsidR="00914B50"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>資安公告</w:t>
      </w:r>
      <w:r w:rsidR="00914B50"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t xml:space="preserve"> (Security Advisories)</w:t>
      </w:r>
      <w:r w:rsidR="00914B50" w:rsidRPr="00AE3CC0">
        <w:rPr>
          <w:rFonts w:cstheme="minorHAnsi"/>
          <w:b/>
          <w:bCs/>
          <w:color w:val="000000" w:themeColor="text1"/>
          <w:kern w:val="0"/>
          <w:sz w:val="20"/>
          <w:szCs w:val="20"/>
          <w:lang w:val="en-GB"/>
        </w:rPr>
        <w:br/>
      </w:r>
      <w:r w:rsidR="00914B50" w:rsidRPr="00AE3CC0">
        <w:rPr>
          <w:rFonts w:ascii="Roboto" w:eastAsia="PMingLiU" w:hAnsi="Roboto" w:cs="PMingLiU"/>
          <w:color w:val="333333"/>
          <w:kern w:val="0"/>
          <w:sz w:val="20"/>
          <w:szCs w:val="20"/>
        </w:rPr>
        <w:t>當確認有需要客戶了解或採取防範行動的漏洞時，</w:t>
      </w:r>
      <w:r>
        <w:rPr>
          <w:rFonts w:ascii="Roboto" w:eastAsia="PMingLiU" w:hAnsi="Roboto" w:cs="PMingLiU" w:hint="eastAsia"/>
          <w:color w:val="333333"/>
          <w:kern w:val="0"/>
          <w:sz w:val="20"/>
          <w:szCs w:val="20"/>
        </w:rPr>
        <w:t>我們</w:t>
      </w:r>
      <w:r w:rsidR="00914B50" w:rsidRPr="00AE3CC0">
        <w:rPr>
          <w:rFonts w:ascii="Roboto" w:eastAsia="PMingLiU" w:hAnsi="Roboto" w:cs="PMingLiU"/>
          <w:color w:val="333333"/>
          <w:kern w:val="0"/>
          <w:sz w:val="20"/>
          <w:szCs w:val="20"/>
        </w:rPr>
        <w:t>會將產品資安公告發佈於此頁面。</w:t>
      </w:r>
      <w:r w:rsidR="00914B50" w:rsidRPr="00AE3CC0">
        <w:rPr>
          <w:rFonts w:ascii="Roboto" w:eastAsia="PMingLiU" w:hAnsi="Roboto" w:cs="PMingLiU"/>
          <w:color w:val="333333"/>
          <w:kern w:val="0"/>
          <w:sz w:val="20"/>
          <w:szCs w:val="20"/>
        </w:rPr>
        <w:br/>
      </w:r>
      <w:r w:rsidR="00914B50" w:rsidRPr="00914B50">
        <w:rPr>
          <w:rFonts w:ascii="Roboto" w:eastAsia="PMingLiU" w:hAnsi="Roboto" w:cs="PMingLiU"/>
          <w:color w:val="333333"/>
          <w:kern w:val="0"/>
          <w:szCs w:val="24"/>
        </w:rPr>
        <w:t> </w:t>
      </w:r>
      <w:bookmarkStart w:id="0" w:name="_GoBack"/>
      <w:r w:rsidR="00914B50" w:rsidRPr="00914B50">
        <w:rPr>
          <w:rFonts w:ascii="Roboto" w:eastAsia="PMingLiU" w:hAnsi="Roboto" w:cs="PMingLiU"/>
          <w:noProof/>
          <w:color w:val="333333"/>
          <w:kern w:val="0"/>
          <w:szCs w:val="24"/>
        </w:rPr>
        <w:drawing>
          <wp:inline distT="0" distB="0" distL="0" distR="0" wp14:anchorId="662AA996" wp14:editId="15C25F89">
            <wp:extent cx="6645910" cy="7315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4B0F" w:rsidRPr="00914B50" w:rsidRDefault="00494B0F"/>
    <w:sectPr w:rsidR="00494B0F" w:rsidRPr="00914B50" w:rsidSect="00914B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527" w:rsidRDefault="005D1527"/>
  </w:endnote>
  <w:endnote w:type="continuationSeparator" w:id="0">
    <w:p w:rsidR="005D1527" w:rsidRDefault="005D15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527" w:rsidRDefault="005D1527"/>
  </w:footnote>
  <w:footnote w:type="continuationSeparator" w:id="0">
    <w:p w:rsidR="005D1527" w:rsidRDefault="005D15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80997"/>
    <w:multiLevelType w:val="hybridMultilevel"/>
    <w:tmpl w:val="C6CE58F6"/>
    <w:lvl w:ilvl="0" w:tplc="EE223B50">
      <w:start w:val="11"/>
      <w:numFmt w:val="bullet"/>
      <w:lvlText w:val="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 w15:restartNumberingAfterBreak="0">
    <w:nsid w:val="47B93C27"/>
    <w:multiLevelType w:val="multilevel"/>
    <w:tmpl w:val="C5B425EE"/>
    <w:lvl w:ilvl="0">
      <w:start w:val="5"/>
      <w:numFmt w:val="decimal"/>
      <w:lvlText w:val="%1"/>
      <w:lvlJc w:val="left"/>
      <w:pPr>
        <w:ind w:left="360" w:hanging="360"/>
      </w:pPr>
      <w:rPr>
        <w:rFonts w:cs="Microsoft YaHei"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Microsoft YaHei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Microsoft YaHei"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Microsoft YaHei" w:hint="default"/>
        <w:b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cs="Microsoft YaHei"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Microsoft YaHei"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cs="Microsoft YaHei"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Microsoft YaHei"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cs="Microsoft YaHei" w:hint="default"/>
        <w:b/>
      </w:rPr>
    </w:lvl>
  </w:abstractNum>
  <w:abstractNum w:abstractNumId="2" w15:restartNumberingAfterBreak="0">
    <w:nsid w:val="4C03570C"/>
    <w:multiLevelType w:val="multilevel"/>
    <w:tmpl w:val="48C04D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F44760D"/>
    <w:multiLevelType w:val="multilevel"/>
    <w:tmpl w:val="65C478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78605DA4"/>
    <w:multiLevelType w:val="multilevel"/>
    <w:tmpl w:val="2788CF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50"/>
    <w:rsid w:val="00494B0F"/>
    <w:rsid w:val="005D1527"/>
    <w:rsid w:val="006C538E"/>
    <w:rsid w:val="00734BEC"/>
    <w:rsid w:val="00914B50"/>
    <w:rsid w:val="00AE3CC0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333EF"/>
  <w15:chartTrackingRefBased/>
  <w15:docId w15:val="{3558334E-AB79-4221-88C4-DDB4E326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50"/>
    <w:pPr>
      <w:widowControl w:val="0"/>
    </w:pPr>
  </w:style>
  <w:style w:type="paragraph" w:styleId="3">
    <w:name w:val="heading 3"/>
    <w:basedOn w:val="a"/>
    <w:link w:val="30"/>
    <w:uiPriority w:val="9"/>
    <w:qFormat/>
    <w:rsid w:val="00914B50"/>
    <w:pPr>
      <w:widowControl/>
      <w:spacing w:before="100" w:beforeAutospacing="1" w:after="100" w:afterAutospacing="1"/>
      <w:outlineLvl w:val="2"/>
    </w:pPr>
    <w:rPr>
      <w:rFonts w:ascii="PMingLiU" w:eastAsia="PMingLiU" w:hAnsi="PMingLiU" w:cs="PMingLiU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4B50"/>
    <w:pPr>
      <w:ind w:leftChars="200" w:left="480"/>
    </w:pPr>
  </w:style>
  <w:style w:type="character" w:styleId="a4">
    <w:name w:val="Hyperlink"/>
    <w:basedOn w:val="a0"/>
    <w:uiPriority w:val="99"/>
    <w:unhideWhenUsed/>
    <w:rsid w:val="00914B50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914B50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a5">
    <w:name w:val="Strong"/>
    <w:basedOn w:val="a0"/>
    <w:uiPriority w:val="22"/>
    <w:qFormat/>
    <w:rsid w:val="00914B50"/>
    <w:rPr>
      <w:b/>
      <w:bCs/>
    </w:rPr>
  </w:style>
  <w:style w:type="character" w:customStyle="1" w:styleId="30">
    <w:name w:val="標題 3 字元"/>
    <w:basedOn w:val="a0"/>
    <w:link w:val="3"/>
    <w:uiPriority w:val="9"/>
    <w:rsid w:val="00914B50"/>
    <w:rPr>
      <w:rFonts w:ascii="PMingLiU" w:eastAsia="PMingLiU" w:hAnsi="PMingLiU" w:cs="PMingLiU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B3EA"/>
            <w:right w:val="none" w:sz="0" w:space="0" w:color="auto"/>
          </w:divBdr>
          <w:divsChild>
            <w:div w:id="1418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</w:div>
          </w:divsChild>
        </w:div>
      </w:divsChild>
    </w:div>
    <w:div w:id="586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ecurity@ultrarmo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Yang(楊桂華)</dc:creator>
  <cp:keywords/>
  <dc:description/>
  <cp:lastModifiedBy>Stanley Chu(朱一飛)</cp:lastModifiedBy>
  <cp:revision>2</cp:revision>
  <dcterms:created xsi:type="dcterms:W3CDTF">2026-08-27T12:45:00Z</dcterms:created>
  <dcterms:modified xsi:type="dcterms:W3CDTF">2026-08-27T12:45:00Z</dcterms:modified>
</cp:coreProperties>
</file>